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B" w:rsidRPr="003C2BEB" w:rsidRDefault="003C2BEB" w:rsidP="00656D0D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Uwaga przedsiębiorcy!</w:t>
      </w:r>
    </w:p>
    <w:p w:rsidR="003C2BEB" w:rsidRPr="00656D0D" w:rsidRDefault="003C2BEB" w:rsidP="00656D0D">
      <w:pPr>
        <w:jc w:val="both"/>
        <w:rPr>
          <w:rFonts w:asciiTheme="majorHAnsi" w:hAnsiTheme="majorHAnsi"/>
          <w:sz w:val="24"/>
          <w:szCs w:val="24"/>
        </w:rPr>
      </w:pPr>
      <w:r w:rsidRPr="00656D0D">
        <w:rPr>
          <w:rFonts w:asciiTheme="majorHAnsi" w:hAnsiTheme="majorHAnsi"/>
          <w:sz w:val="24"/>
          <w:szCs w:val="24"/>
        </w:rPr>
        <w:t>Uprzejmie informujemy, że od 1 lipca 2011r. rozpoczęła działalność Centralna Ewidencja i Informacja o Działalności Gospodarczej (CEIDG) prowadzona przez Ministra Gospodarki w formie elektronicznego rejestru prowadzonego przez Internet (</w:t>
      </w:r>
      <w:hyperlink r:id="rId4" w:history="1">
        <w:r w:rsidRPr="00656D0D">
          <w:rPr>
            <w:rStyle w:val="Hipercze"/>
            <w:rFonts w:asciiTheme="majorHAnsi" w:hAnsiTheme="majorHAnsi"/>
            <w:sz w:val="24"/>
            <w:szCs w:val="24"/>
          </w:rPr>
          <w:t>http://www.ceidg.gov.pl</w:t>
        </w:r>
      </w:hyperlink>
      <w:r w:rsidRPr="00656D0D">
        <w:rPr>
          <w:rFonts w:asciiTheme="majorHAnsi" w:hAnsiTheme="majorHAnsi"/>
          <w:sz w:val="24"/>
          <w:szCs w:val="24"/>
        </w:rPr>
        <w:t>).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 jest spisem przedsiębiorców, będących osobami fizycznymi, działających na terenie Polski. Spis prowadzony jest przez ministra właściwego do spraw gospodarki na podstawie przepisów ustawy o swobodzie działalności gospodarczej. Spis ten jest systemem teleinformatycznym, umożliwiającym zarejestrowanie, zmianę, zawieszenie, wznowienie lub zamknięcie działalności gospodarczej przez osobę fizyczną oraz uzyskanie danych o przedsiębiorcach – osobach fizycznych, prowadzących działalność gospodarczą.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Zadaniem CEIDG jest: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1. ewidencjonowanie przedsiębiorców będących osobami fizycznymi, 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2. udostępnianie informacji o przedsiębiorcach i innych podmiotach w zakresie wskazanym w ustawie o swobodzie działalności gospodarczej,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3. umożliwienie wglądu do danych bezpłatnie udostępnianych przez Centralną Informację Krajowego Rejestru Sądowego,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4. umożliwienie ustalenia terminu i zakresu zmian wpisów w CEIDG oraz wprowadzającego go organu.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Po 1 lipca 2011 roku dane przedsiębiorców z dotychczasowej gminnej ewidencji działalności gospodarczej w </w:t>
      </w:r>
      <w:r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>Słupnie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zostaną przekazane do CEIDG w terminie ustalonym z Ministerstwem Gospodarki. Po tym terminie </w:t>
      </w:r>
      <w:r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>Wójt Gminy Słupno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przestanie być dla tych przedsiębiorców organem ewidencyjnym, stanie się nim Minister Gospodarki. Od 1 lipca 2011 roku obowiązuje również nowy formularz CEIDG-1 wniosku w miejsce dotychczasowego formularza EDG-1. Wniosek stanowi jednocześnie zgłoszenie do ZUS/KRUS, GUS oraz naczelnika urzędu skarbowego.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dnia przeniesienia danych przedsiębiorców do CEIDG organem ewidencyjnym jest </w:t>
      </w:r>
      <w:r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>Wójt Gminy Słupno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Do tego czasu zmiany, zawieszenia, wznowienia lub wykreślenia działalności gospodarczej należy zgłaszać do Ewidencji Działalności Gospodarczej na formularzu CEIDG-1 i załącznikach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CEIDG-RD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CEIDG-MW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CEIDG-RB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  Druki te dostępne są w siedzibie urzędu </w:t>
      </w:r>
      <w:r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Gminy w Słupnie 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pokój nr 10</w:t>
      </w:r>
      <w:r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na stronie internetowej Ministerstwa Gospodarki:</w:t>
      </w:r>
      <w:hyperlink r:id="rId5" w:history="1">
        <w:r w:rsidRPr="00656D0D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http://www.mg.gov.pl/node/13280</w:t>
        </w:r>
      </w:hyperlink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656D0D" w:rsidRPr="00656D0D" w:rsidRDefault="003C2BEB" w:rsidP="00656D0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Przedsiębiorcy rozpoczynający działalność gospodarczą po raz pierwszy (a po przeniesieniu danych już działających przedsiębiorców do CEIDG – także ci, którzy będą chcieli dokonać zmiany, zawieszenia, wznowienia lub wykreślenia swojego wpisu) składają wniosek o wpis </w:t>
      </w:r>
      <w:r w:rsidR="00656D0D"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Centralnej Ewidencji i Informacji o Działalności Gospodarczej. Wnioski na drukach CEIDG-1 oraz załącznikach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CEIDG-RD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CEIDG-MW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CEIDG-SC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CEIDG-RB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przedsiębiorca może złożyć na dwa sposoby:</w:t>
      </w:r>
    </w:p>
    <w:p w:rsidR="003C2BEB" w:rsidRPr="003C2BEB" w:rsidRDefault="003C2BEB" w:rsidP="00656D0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1. w formie elektronicznej - wypełniając samodzielnie formularz elektroniczny, który jest dostępny na stronie internetowej www.ceidg.gov.pl, w Biuletynie Informacji Publicznej Ministra Gospodarki lub za pośrednictwem elektronicznej platformy usług administracji publicznej - i przesyłając go bezpośrednio do CEIDG 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2. w formie tradycyjnej – wypełniając formularz papierowy i składając go w dowolnym </w:t>
      </w:r>
      <w:r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>Urzędzie Gminy w Słupnie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pokoju nr 10</w:t>
      </w:r>
      <w:r w:rsidRPr="00656D0D">
        <w:rPr>
          <w:rFonts w:asciiTheme="majorHAnsi" w:eastAsia="Times New Roman" w:hAnsiTheme="majorHAnsi" w:cs="Times New Roman"/>
          <w:sz w:val="24"/>
          <w:szCs w:val="24"/>
          <w:lang w:eastAsia="pl-PL"/>
        </w:rPr>
        <w:t>B.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składany w formie elektronicznej powinien zostać podpisany przez przedsiębiorcę: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a. podpisem elektronicznym weryfikowanym za pomocą kwalifikowanego certyfikatu przy zachowaniu zasad przewidzianych w przepisach o podpisie elektronicznym lub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b. podpisem potwierdzonym profilem zaufanym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ePUAP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c. podpisem osobistym, o którym mowa w przepisach o dowodach osobistych (opcja na razie niedostępna), 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lub w inny sposób akceptowany przez system CEIDG umożliwiający jednoznaczną identyfikację osoby przesyłającej wniosek.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składany w formie papierowej winien zostać: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a) podpisany osobiście przez przedsiębiorcę przy urzędniku przyjmującym wniosek po okazaniu dowodu osobistego lub innego dokumentu tożsamości lub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b) podpisany przez pełnomocnika przedsiębiorcy po okazaniu pełnomocnictwa do spraw związanych z działalnością gospodarczą oraz dowodu osobistego lub innego dokumentu tożsamości pełnomocnika (w przypadku, gdy pełnomocnikiem przedsiębiorcy jest osoba z dalszej rodziny lub osoba obca obowiązuje opłata skarbowa w wysokości 17 zł za złożenie pełnomocnictwa do akt) lub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c) przesłany listem poleconym do urzędu gminy wraz z notarialnym potwierdzeniem własnoręczności podpisu na wniosku CEIDG-1.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wniosków w formie papierowej składanych w urzędzie gminy zadaniem urzędnika jest:</w:t>
      </w:r>
    </w:p>
    <w:p w:rsidR="003C2BEB" w:rsidRPr="003C2BEB" w:rsidRDefault="003C2BEB" w:rsidP="00656D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a) sprawdzenie tożsamości przedsiębiorcy,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b) wydanie przedsiębiorcy potwierdzenia przyjęcia wniosku, 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c) przekształcenie wniosku papierowego na formę elektroniczną,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d) podpisanie wniosku:</w:t>
      </w:r>
    </w:p>
    <w:p w:rsidR="003C2BEB" w:rsidRPr="003C2BEB" w:rsidRDefault="003C2BEB" w:rsidP="00656D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• podpisem elektronicznym weryfikowanym za pomocą kwalifikowanego certyfikatu przy zachowaniu zasad przewidzianych w przepisach o podpisie elektronicznym lub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• podpisem potwierdzonym profilem zaufanym </w:t>
      </w:r>
      <w:proofErr w:type="spellStart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>ePUAP</w:t>
      </w:r>
      <w:proofErr w:type="spellEnd"/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• podpisem osobistym, o którym mowa w przepisach o dowodach osobistych (opcja na razie niedostępna), </w:t>
      </w:r>
      <w:r w:rsidRPr="003C2BE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lub w inny sposób akceptowany przez system CEIDG umożliwiający jednoznaczną identyfikację osoby przesyłającej wniosek.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Zaświadczenia o wpisie w CEIDG mają formę elektroniczną, a informacje o przedsiębiorcy są ogólnie dostępne na stronie internetowej www.ceidg.gov.pl.</w:t>
      </w:r>
    </w:p>
    <w:p w:rsidR="003C2BEB" w:rsidRPr="003C2BEB" w:rsidRDefault="003C2BEB" w:rsidP="00656D0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C2BE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Organ gminy nie wydaje zaświadczeń przedsiębiorcom figurującym w CEIDG. Organ gminy wydaje zaświadczenia w formie papierowej jedynie na żądanie tych przedsiębiorców, którzy zakończyli swoją działalność gospodarczą przed 1 lipca 2011 roku. Zaświadczenia te podlegają opłacie skarbowej w wysokości 17 zł. Organy administracji publicznej nie mogą się domagać od przedsiębiorców okazywania, przekazywania lub załączania do wniosków zaświadczeń o wpisie w CEIDG.</w:t>
      </w:r>
    </w:p>
    <w:p w:rsidR="00EA4EF8" w:rsidRPr="00656D0D" w:rsidRDefault="00EA4EF8" w:rsidP="00656D0D">
      <w:pPr>
        <w:jc w:val="both"/>
        <w:rPr>
          <w:rFonts w:asciiTheme="majorHAnsi" w:hAnsiTheme="majorHAnsi"/>
          <w:sz w:val="24"/>
          <w:szCs w:val="24"/>
        </w:rPr>
      </w:pPr>
    </w:p>
    <w:sectPr w:rsidR="00EA4EF8" w:rsidRPr="00656D0D" w:rsidSect="0065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BEB"/>
    <w:rsid w:val="002A146C"/>
    <w:rsid w:val="002A45A4"/>
    <w:rsid w:val="003C2BEB"/>
    <w:rsid w:val="00496E93"/>
    <w:rsid w:val="0053271C"/>
    <w:rsid w:val="00656D0D"/>
    <w:rsid w:val="008871E2"/>
    <w:rsid w:val="00A16888"/>
    <w:rsid w:val="00EA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F8"/>
  </w:style>
  <w:style w:type="paragraph" w:styleId="Nagwek2">
    <w:name w:val="heading 2"/>
    <w:basedOn w:val="Normalny"/>
    <w:link w:val="Nagwek2Znak"/>
    <w:uiPriority w:val="9"/>
    <w:qFormat/>
    <w:rsid w:val="003C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2B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2B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2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.gov.pl/node/13280" TargetMode="External"/><Relationship Id="rId4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2011-07-01T12:08:00Z</cp:lastPrinted>
  <dcterms:created xsi:type="dcterms:W3CDTF">2011-07-01T12:26:00Z</dcterms:created>
  <dcterms:modified xsi:type="dcterms:W3CDTF">2011-07-01T12:26:00Z</dcterms:modified>
</cp:coreProperties>
</file>